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по самообразованию на 2019-2020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Тема. «Влияние атлетической гимнастики на младших школьников.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Подбор материалов и и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точников информации по данной теме.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Изучение темы по выбранным материалам.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Проведение опроса и тестов для младших школьников.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Создание </w:t>
      </w:r>
      <w:r>
        <w:rPr>
          <w:rFonts w:ascii="Times New Roman" w:hAnsi="Times New Roman" w:cs="Times New Roman"/>
          <w:sz w:val="24"/>
          <w:szCs w:val="24"/>
        </w:rPr>
        <w:t xml:space="preserve">контрольной</w:t>
      </w:r>
      <w:r>
        <w:rPr>
          <w:rFonts w:ascii="Times New Roman" w:hAnsi="Times New Roman" w:cs="Times New Roman"/>
          <w:sz w:val="24"/>
          <w:szCs w:val="24"/>
        </w:rPr>
        <w:t xml:space="preserve"> и экспериментальных групп и проведение между ними соревнований.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Фиксирование и анализ полученных результатов.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Подготовка и написание научно-исследовательской работы по данной теме.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дистанционка отчет</cp:lastModifiedBy>
  <cp:revision>2</cp:revision>
  <dcterms:created xsi:type="dcterms:W3CDTF">2017-10-13T03:42:00Z</dcterms:created>
  <dcterms:modified xsi:type="dcterms:W3CDTF">2022-09-30T07:01:38Z</dcterms:modified>
</cp:coreProperties>
</file>